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3F271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Electronic Supplementary Materials</w:t>
      </w:r>
    </w:p>
    <w:p w14:paraId="3868C912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26F68039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Online Material 1: Supplementary Figures</w:t>
      </w:r>
    </w:p>
    <w:p w14:paraId="59A1C586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2E239613" w14:textId="77777777" w:rsidR="004A59CE" w:rsidRDefault="004A59CE" w:rsidP="004A59CE">
      <w:pPr>
        <w:ind w:left="90"/>
        <w:rPr>
          <w:rFonts w:ascii="Times New Roman" w:hAnsi="Times New Roman" w:cs="Times New Roman"/>
          <w:sz w:val="20"/>
          <w:szCs w:val="20"/>
        </w:rPr>
      </w:pPr>
      <w:r w:rsidRPr="004477B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205C476" wp14:editId="124EDA28">
            <wp:extent cx="4458956" cy="3492373"/>
            <wp:effectExtent l="0" t="0" r="12065" b="0"/>
            <wp:docPr id="5" name="Picture 5" descr="C:\Users\Jeremy\Downloads\UV-visOverTimeMethan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emy\Downloads\UV-visOverTimeMethanol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007" cy="349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11C10" w14:textId="77777777" w:rsidR="004A59CE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2ADE5E64" w14:textId="6161E03E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 S1. </w:t>
      </w:r>
      <w:r w:rsidR="00F761BD">
        <w:rPr>
          <w:rFonts w:ascii="Times New Roman" w:hAnsi="Times New Roman" w:cs="Times New Roman"/>
          <w:sz w:val="20"/>
          <w:szCs w:val="20"/>
        </w:rPr>
        <w:t>Representative spectra of the experimental flask of strain</w:t>
      </w:r>
      <w:r w:rsidR="00F761BD" w:rsidRPr="00F761BD">
        <w:t xml:space="preserve"> </w:t>
      </w:r>
      <w:r w:rsidR="00F761BD">
        <w:rPr>
          <w:rFonts w:ascii="Times New Roman" w:hAnsi="Times New Roman" w:cs="Times New Roman"/>
          <w:sz w:val="20"/>
          <w:szCs w:val="20"/>
        </w:rPr>
        <w:t xml:space="preserve">CCMEE 5410 before and after nitrogen starvation.  Nitrogen starvation occurred from day 1 to day 7.  On day 7, the culture was transferred to nitrogen replete conditions.  </w:t>
      </w:r>
      <w:r w:rsidR="00F761BD">
        <w:rPr>
          <w:rFonts w:ascii="Times New Roman" w:hAnsi="Times New Roman" w:cs="Times New Roman"/>
          <w:sz w:val="20"/>
          <w:szCs w:val="20"/>
        </w:rPr>
        <w:softHyphen/>
        <w:t xml:space="preserve"> </w:t>
      </w:r>
    </w:p>
    <w:p w14:paraId="2FD7EE3B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09DB275A" w14:textId="77777777" w:rsidR="004A59CE" w:rsidRPr="004477B3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378159F9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 w:rsidRPr="004477B3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7613EA99" wp14:editId="751BE704">
            <wp:extent cx="5486400" cy="5257800"/>
            <wp:effectExtent l="0" t="0" r="0" b="0"/>
            <wp:docPr id="14" name="Picture 14" descr="Macintosh HD:Users:akiyoneda:Desktop:Amarina_working:Figures:Am_MApl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kiyoneda:Desktop:Amarina_working:Figures:Am_MAplot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57AB9" w14:textId="77777777" w:rsidR="004A59CE" w:rsidRPr="004A59CE" w:rsidRDefault="004A59CE" w:rsidP="004A59CE">
      <w:pPr>
        <w:rPr>
          <w:rFonts w:ascii="Times New Roman" w:hAnsi="Times New Roman" w:cs="Times New Roman"/>
          <w:b/>
          <w:sz w:val="20"/>
          <w:szCs w:val="20"/>
        </w:rPr>
      </w:pPr>
      <w:r w:rsidRPr="004A59CE">
        <w:rPr>
          <w:rFonts w:ascii="Times New Roman" w:hAnsi="Times New Roman" w:cs="Times New Roman"/>
          <w:b/>
          <w:sz w:val="20"/>
          <w:szCs w:val="20"/>
        </w:rPr>
        <w:t>Fig. S2</w:t>
      </w:r>
      <w:r w:rsidRPr="004A59CE">
        <w:rPr>
          <w:rFonts w:ascii="Times New Roman" w:hAnsi="Times New Roman" w:cs="Times New Roman"/>
          <w:b/>
          <w:sz w:val="20"/>
          <w:szCs w:val="20"/>
        </w:rPr>
        <w:softHyphen/>
        <w:t xml:space="preserve"> MA plot showing global gene expression change</w:t>
      </w:r>
    </w:p>
    <w:p w14:paraId="6822002B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dot represent a log2 fold change of a gene plotted against mean expression (</w:t>
      </w:r>
      <w:proofErr w:type="spellStart"/>
      <w:r>
        <w:rPr>
          <w:rFonts w:ascii="Times New Roman" w:hAnsi="Times New Roman" w:cs="Times New Roman"/>
          <w:sz w:val="20"/>
          <w:szCs w:val="20"/>
        </w:rPr>
        <w:t>baseMean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using </w:t>
      </w:r>
      <w:proofErr w:type="spellStart"/>
      <w:r>
        <w:rPr>
          <w:rFonts w:ascii="Times New Roman" w:hAnsi="Times New Roman" w:cs="Times New Roman"/>
          <w:sz w:val="20"/>
          <w:szCs w:val="20"/>
        </w:rPr>
        <w:t>plotMA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function of DESeq2. Red dots indicate genes with significant adjusted p value (</w:t>
      </w:r>
      <w:proofErr w:type="spellStart"/>
      <w:r>
        <w:rPr>
          <w:rFonts w:ascii="Times New Roman" w:hAnsi="Times New Roman" w:cs="Times New Roman"/>
          <w:sz w:val="20"/>
          <w:szCs w:val="20"/>
        </w:rPr>
        <w:t>padj</w:t>
      </w:r>
      <w:proofErr w:type="spellEnd"/>
      <w:r>
        <w:rPr>
          <w:rFonts w:ascii="Times New Roman" w:hAnsi="Times New Roman" w:cs="Times New Roman"/>
          <w:sz w:val="20"/>
          <w:szCs w:val="20"/>
        </w:rPr>
        <w:t>).</w:t>
      </w:r>
    </w:p>
    <w:p w14:paraId="7B6D6049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2E13DB96" w14:textId="77777777" w:rsidR="004A59CE" w:rsidRPr="004477B3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4ADBE820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7164FD45" w14:textId="77777777" w:rsidR="004A59CE" w:rsidRPr="004477B3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4A55449D" w14:textId="77777777" w:rsidR="004A59CE" w:rsidRPr="004477B3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44362150" w14:textId="77777777" w:rsidR="004A59CE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BA8D194" w14:textId="77777777" w:rsidR="004A59CE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D517B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A7A72F9" wp14:editId="5699914C">
            <wp:extent cx="5935345" cy="2760345"/>
            <wp:effectExtent l="0" t="0" r="8255" b="8255"/>
            <wp:docPr id="18" name="Picture 18" descr="Macintosh HD:Users:akiyoneda:Desktop:Amarina_working:Figures:Chlbindingproteins_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kiyoneda:Desktop:Amarina_working:Figures:Chlbindingproteins_v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CFA99" w14:textId="77777777" w:rsidR="004A59CE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4A59CE">
        <w:rPr>
          <w:rFonts w:ascii="Times New Roman" w:hAnsi="Times New Roman" w:cs="Times New Roman"/>
          <w:b/>
          <w:sz w:val="20"/>
          <w:szCs w:val="20"/>
        </w:rPr>
        <w:t xml:space="preserve">Fig. S3 Phylogenetic tree of </w:t>
      </w:r>
      <w:proofErr w:type="spellStart"/>
      <w:proofErr w:type="gramStart"/>
      <w:r w:rsidRPr="004A59CE">
        <w:rPr>
          <w:rFonts w:ascii="Times New Roman" w:hAnsi="Times New Roman" w:cs="Times New Roman"/>
          <w:b/>
          <w:sz w:val="20"/>
          <w:szCs w:val="20"/>
        </w:rPr>
        <w:t>pcb</w:t>
      </w:r>
      <w:proofErr w:type="spellEnd"/>
      <w:proofErr w:type="gramEnd"/>
      <w:r w:rsidRPr="004A59CE">
        <w:rPr>
          <w:rFonts w:ascii="Times New Roman" w:hAnsi="Times New Roman" w:cs="Times New Roman"/>
          <w:b/>
          <w:sz w:val="20"/>
          <w:szCs w:val="20"/>
        </w:rPr>
        <w:t xml:space="preserve"> homologs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4477B3">
        <w:rPr>
          <w:rFonts w:ascii="Times New Roman" w:hAnsi="Times New Roman" w:cs="Times New Roman"/>
          <w:sz w:val="20"/>
          <w:szCs w:val="20"/>
        </w:rPr>
        <w:t xml:space="preserve">Four major and one minor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4477B3">
        <w:rPr>
          <w:rFonts w:ascii="Times New Roman" w:hAnsi="Times New Roman" w:cs="Times New Roman"/>
          <w:sz w:val="20"/>
          <w:szCs w:val="20"/>
        </w:rPr>
        <w:t>hl</w:t>
      </w:r>
      <w:proofErr w:type="spellEnd"/>
      <w:r w:rsidRPr="004477B3">
        <w:rPr>
          <w:rFonts w:ascii="Times New Roman" w:hAnsi="Times New Roman" w:cs="Times New Roman"/>
          <w:sz w:val="20"/>
          <w:szCs w:val="20"/>
        </w:rPr>
        <w:t xml:space="preserve"> </w:t>
      </w:r>
      <w:r w:rsidRPr="00F37863">
        <w:rPr>
          <w:rFonts w:ascii="Times New Roman" w:hAnsi="Times New Roman" w:cs="Times New Roman"/>
          <w:i/>
          <w:sz w:val="20"/>
          <w:szCs w:val="20"/>
        </w:rPr>
        <w:t>a/b</w:t>
      </w:r>
      <w:r w:rsidRPr="004477B3">
        <w:rPr>
          <w:rFonts w:ascii="Times New Roman" w:hAnsi="Times New Roman" w:cs="Times New Roman"/>
          <w:sz w:val="20"/>
          <w:szCs w:val="20"/>
        </w:rPr>
        <w:t xml:space="preserve">-binding protein homologs are upregulated and highly expressed, and are distinct from </w:t>
      </w:r>
      <w:proofErr w:type="spellStart"/>
      <w:r w:rsidRPr="004477B3">
        <w:rPr>
          <w:rFonts w:ascii="Times New Roman" w:hAnsi="Times New Roman" w:cs="Times New Roman"/>
          <w:sz w:val="20"/>
          <w:szCs w:val="20"/>
        </w:rPr>
        <w:t>psbC</w:t>
      </w:r>
      <w:proofErr w:type="spellEnd"/>
      <w:r w:rsidRPr="004477B3">
        <w:rPr>
          <w:rFonts w:ascii="Times New Roman" w:hAnsi="Times New Roman" w:cs="Times New Roman"/>
          <w:sz w:val="20"/>
          <w:szCs w:val="20"/>
        </w:rPr>
        <w:t xml:space="preserve"> and </w:t>
      </w:r>
      <w:proofErr w:type="spellStart"/>
      <w:r w:rsidRPr="004477B3">
        <w:rPr>
          <w:rFonts w:ascii="Times New Roman" w:hAnsi="Times New Roman" w:cs="Times New Roman"/>
          <w:sz w:val="20"/>
          <w:szCs w:val="20"/>
        </w:rPr>
        <w:t>isiA</w:t>
      </w:r>
      <w:proofErr w:type="spellEnd"/>
      <w:r w:rsidRPr="004477B3">
        <w:rPr>
          <w:rFonts w:ascii="Times New Roman" w:hAnsi="Times New Roman" w:cs="Times New Roman"/>
          <w:sz w:val="20"/>
          <w:szCs w:val="20"/>
        </w:rPr>
        <w:t xml:space="preserve">-homolog (AM1 annotations are for MBIC11017). **, </w:t>
      </w:r>
      <w:proofErr w:type="gramStart"/>
      <w:r w:rsidRPr="004477B3">
        <w:rPr>
          <w:rFonts w:ascii="Times New Roman" w:hAnsi="Times New Roman" w:cs="Times New Roman"/>
          <w:sz w:val="20"/>
          <w:szCs w:val="20"/>
        </w:rPr>
        <w:t>putative</w:t>
      </w:r>
      <w:proofErr w:type="gramEnd"/>
      <w:r w:rsidRPr="004477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4477B3">
        <w:rPr>
          <w:rFonts w:ascii="Times New Roman" w:hAnsi="Times New Roman" w:cs="Times New Roman"/>
          <w:sz w:val="20"/>
          <w:szCs w:val="20"/>
        </w:rPr>
        <w:t>hl</w:t>
      </w:r>
      <w:proofErr w:type="spellEnd"/>
      <w:r w:rsidRPr="004477B3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 w:rsidRPr="00F37863">
        <w:rPr>
          <w:rFonts w:ascii="Times New Roman" w:hAnsi="Times New Roman" w:cs="Times New Roman"/>
          <w:i/>
          <w:sz w:val="20"/>
          <w:szCs w:val="20"/>
        </w:rPr>
        <w:t>d</w:t>
      </w:r>
      <w:bookmarkEnd w:id="0"/>
      <w:r w:rsidRPr="004477B3">
        <w:rPr>
          <w:rFonts w:ascii="Times New Roman" w:hAnsi="Times New Roman" w:cs="Times New Roman"/>
          <w:sz w:val="20"/>
          <w:szCs w:val="20"/>
        </w:rPr>
        <w:t xml:space="preserve">-binding protein genes (major transcripts); *, minor </w:t>
      </w:r>
      <w:proofErr w:type="spellStart"/>
      <w:r>
        <w:rPr>
          <w:rFonts w:ascii="Times New Roman" w:hAnsi="Times New Roman" w:cs="Times New Roman"/>
          <w:sz w:val="20"/>
          <w:szCs w:val="20"/>
        </w:rPr>
        <w:t>c</w:t>
      </w:r>
      <w:r w:rsidRPr="004477B3">
        <w:rPr>
          <w:rFonts w:ascii="Times New Roman" w:hAnsi="Times New Roman" w:cs="Times New Roman"/>
          <w:sz w:val="20"/>
          <w:szCs w:val="20"/>
        </w:rPr>
        <w:t>hl</w:t>
      </w:r>
      <w:proofErr w:type="spellEnd"/>
      <w:r w:rsidRPr="004477B3">
        <w:rPr>
          <w:rFonts w:ascii="Times New Roman" w:hAnsi="Times New Roman" w:cs="Times New Roman"/>
          <w:sz w:val="20"/>
          <w:szCs w:val="20"/>
        </w:rPr>
        <w:t xml:space="preserve"> d-binding protein gene (minor transcript, no homolog in MBIC- plasmid encoded?)</w:t>
      </w:r>
    </w:p>
    <w:p w14:paraId="43A6A5B6" w14:textId="77777777" w:rsidR="004A59CE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</w:p>
    <w:p w14:paraId="6B3000B2" w14:textId="77777777" w:rsidR="004A59CE" w:rsidRPr="004477B3" w:rsidRDefault="004A59CE" w:rsidP="004A59CE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77472D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C67FE74" wp14:editId="1C998CEC">
            <wp:extent cx="4639945" cy="2819400"/>
            <wp:effectExtent l="0" t="0" r="8255" b="0"/>
            <wp:docPr id="7" name="Picture 7" descr="Macintosh HD:Users:akiyoneda:Desktop:Amarina_working:Figures:CCMEE5410_CAO_qPC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kiyoneda:Desktop:Amarina_working:Figures:CCMEE5410_CAO_qPC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94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794BE" w14:textId="523B4219" w:rsidR="004A59CE" w:rsidRPr="00642AE5" w:rsidRDefault="004A59CE" w:rsidP="004A59CE">
      <w:pPr>
        <w:rPr>
          <w:rFonts w:ascii="Calibri" w:eastAsia="Times New Roman" w:hAnsi="Calibri" w:cs="Times New Roman"/>
          <w:color w:val="000000"/>
        </w:rPr>
      </w:pPr>
      <w:r w:rsidRPr="004A59CE">
        <w:rPr>
          <w:rFonts w:ascii="Times New Roman" w:hAnsi="Times New Roman" w:cs="Times New Roman"/>
          <w:b/>
          <w:sz w:val="20"/>
          <w:szCs w:val="20"/>
        </w:rPr>
        <w:t>Fig. S4 Normalized gene expression of the CAO homolog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42AE5">
        <w:rPr>
          <w:rFonts w:ascii="Times New Roman" w:eastAsia="Times New Roman" w:hAnsi="Times New Roman" w:cs="Times New Roman"/>
          <w:color w:val="000000"/>
          <w:sz w:val="20"/>
        </w:rPr>
        <w:t>2514737811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proofErr w:type="spellStart"/>
      <w:r w:rsidRPr="0093491A">
        <w:rPr>
          <w:rFonts w:ascii="Times New Roman" w:hAnsi="Times New Roman" w:cs="Times New Roman"/>
          <w:i/>
          <w:sz w:val="20"/>
          <w:szCs w:val="20"/>
        </w:rPr>
        <w:t>Acaryochloris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sp. CCMEE 5410. Quantitative PCR was performed to confirm RNA-</w:t>
      </w:r>
      <w:proofErr w:type="spellStart"/>
      <w:r>
        <w:rPr>
          <w:rFonts w:ascii="Times New Roman" w:hAnsi="Times New Roman" w:cs="Times New Roman"/>
          <w:sz w:val="20"/>
          <w:szCs w:val="20"/>
        </w:rPr>
        <w:t>Seq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data, using primer sets to </w:t>
      </w:r>
      <w:r w:rsidR="006B40F2">
        <w:rPr>
          <w:rFonts w:ascii="Times New Roman" w:hAnsi="Times New Roman" w:cs="Times New Roman"/>
          <w:sz w:val="20"/>
          <w:szCs w:val="20"/>
        </w:rPr>
        <w:t xml:space="preserve">the gene </w:t>
      </w:r>
      <w:r w:rsidR="006B40F2" w:rsidRPr="00A246C9">
        <w:rPr>
          <w:rFonts w:ascii="Times New Roman" w:hAnsi="Times New Roman" w:cs="Times New Roman"/>
          <w:sz w:val="20"/>
          <w:szCs w:val="20"/>
        </w:rPr>
        <w:t>2514737811</w:t>
      </w:r>
      <w:r>
        <w:rPr>
          <w:rFonts w:ascii="Times New Roman" w:hAnsi="Times New Roman" w:cs="Times New Roman"/>
          <w:sz w:val="20"/>
          <w:szCs w:val="20"/>
        </w:rPr>
        <w:t xml:space="preserve"> and normalized using 16S </w:t>
      </w:r>
      <w:proofErr w:type="spellStart"/>
      <w:r>
        <w:rPr>
          <w:rFonts w:ascii="Times New Roman" w:hAnsi="Times New Roman" w:cs="Times New Roman"/>
          <w:sz w:val="20"/>
          <w:szCs w:val="20"/>
        </w:rPr>
        <w:t>rRNA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abundance. Gray bars show normalized relative expression per RNA sample. Error bars indicate standard error of mean from triplicate qPCR reactions.</w:t>
      </w:r>
      <w:r w:rsidR="00560783">
        <w:rPr>
          <w:rFonts w:ascii="Times New Roman" w:hAnsi="Times New Roman" w:cs="Times New Roman"/>
          <w:sz w:val="20"/>
          <w:szCs w:val="20"/>
        </w:rPr>
        <w:t xml:space="preserve">  The number under each condition indicates the specific replicate tested.  </w:t>
      </w:r>
    </w:p>
    <w:p w14:paraId="7131FC09" w14:textId="77777777" w:rsidR="004A59CE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259EDC42" w14:textId="77777777" w:rsidR="004A59CE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5A749489" w14:textId="77777777" w:rsidR="004A59CE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45732D53" w14:textId="77777777" w:rsidR="004A59CE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6E9EB605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Online Material 2. Summary of RNA-</w:t>
      </w:r>
      <w:proofErr w:type="spellStart"/>
      <w:r>
        <w:rPr>
          <w:rFonts w:ascii="Times New Roman" w:hAnsi="Times New Roman" w:cs="Times New Roman"/>
          <w:sz w:val="20"/>
          <w:szCs w:val="20"/>
        </w:rPr>
        <w:t>Seq</w:t>
      </w:r>
      <w:proofErr w:type="spellEnd"/>
    </w:p>
    <w:p w14:paraId="59B9DB18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 excel file containing lists of comprehensive genes with DESeq2 analysis information, and lists of Gene IDs for genes mentioned in the manuscript.</w:t>
      </w:r>
    </w:p>
    <w:p w14:paraId="4A171C88" w14:textId="77777777" w:rsidR="004A59CE" w:rsidRDefault="004A59CE" w:rsidP="004A59CE">
      <w:pPr>
        <w:rPr>
          <w:rFonts w:ascii="Times New Roman" w:hAnsi="Times New Roman" w:cs="Times New Roman"/>
          <w:sz w:val="20"/>
          <w:szCs w:val="20"/>
        </w:rPr>
      </w:pPr>
    </w:p>
    <w:p w14:paraId="73AE6E10" w14:textId="77777777" w:rsidR="004A59CE" w:rsidRPr="004477B3" w:rsidRDefault="004A59CE" w:rsidP="004A59CE">
      <w:pPr>
        <w:ind w:left="-900"/>
        <w:rPr>
          <w:rFonts w:ascii="Times New Roman" w:hAnsi="Times New Roman" w:cs="Times New Roman"/>
          <w:sz w:val="20"/>
          <w:szCs w:val="20"/>
        </w:rPr>
      </w:pPr>
    </w:p>
    <w:p w14:paraId="05C141CB" w14:textId="77777777" w:rsidR="00616E4D" w:rsidRDefault="00616E4D"/>
    <w:sectPr w:rsidR="00616E4D" w:rsidSect="004477B3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83"/>
    <w:rsid w:val="00321786"/>
    <w:rsid w:val="004A59CE"/>
    <w:rsid w:val="004F3C9F"/>
    <w:rsid w:val="00560783"/>
    <w:rsid w:val="00616E4D"/>
    <w:rsid w:val="00636B9C"/>
    <w:rsid w:val="006B40F2"/>
    <w:rsid w:val="00761F5C"/>
    <w:rsid w:val="00973583"/>
    <w:rsid w:val="00F37863"/>
    <w:rsid w:val="00F7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BF4D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CE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A59CE"/>
  </w:style>
  <w:style w:type="character" w:styleId="CommentReference">
    <w:name w:val="annotation reference"/>
    <w:basedOn w:val="DefaultParagraphFont"/>
    <w:uiPriority w:val="99"/>
    <w:semiHidden/>
    <w:unhideWhenUsed/>
    <w:rsid w:val="004F3C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C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9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9CE"/>
    <w:rPr>
      <w:rFonts w:ascii="Lucida Grande" w:hAnsi="Lucida Grande" w:cs="Lucida Grande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4A59CE"/>
  </w:style>
  <w:style w:type="character" w:styleId="CommentReference">
    <w:name w:val="annotation reference"/>
    <w:basedOn w:val="DefaultParagraphFont"/>
    <w:uiPriority w:val="99"/>
    <w:semiHidden/>
    <w:unhideWhenUsed/>
    <w:rsid w:val="004F3C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C9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C9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C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239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 Yoneda</dc:creator>
  <cp:keywords/>
  <dc:description/>
  <cp:lastModifiedBy>Aki Yoneda</cp:lastModifiedBy>
  <cp:revision>3</cp:revision>
  <dcterms:created xsi:type="dcterms:W3CDTF">2016-04-11T12:15:00Z</dcterms:created>
  <dcterms:modified xsi:type="dcterms:W3CDTF">2016-04-11T12:23:00Z</dcterms:modified>
</cp:coreProperties>
</file>